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C70E66" w:rsidRDefault="00887557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Minutes</w:t>
      </w:r>
    </w:p>
    <w:p w14:paraId="00000002" w14:textId="77777777" w:rsidR="00C70E66" w:rsidRDefault="00887557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Springfield Library Board Subcommittee on Survey Stats</w:t>
      </w:r>
    </w:p>
    <w:p w14:paraId="00000003" w14:textId="77777777" w:rsidR="00C70E66" w:rsidRDefault="00887557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July 28, 2022</w:t>
      </w:r>
    </w:p>
    <w:p w14:paraId="00000004" w14:textId="77777777" w:rsidR="00C70E66" w:rsidRDefault="00C70E66">
      <w:pPr>
        <w:rPr>
          <w:rFonts w:ascii="Cambria" w:eastAsia="Cambria" w:hAnsi="Cambria" w:cs="Cambria"/>
          <w:b/>
        </w:rPr>
      </w:pPr>
    </w:p>
    <w:p w14:paraId="00000005" w14:textId="77777777" w:rsidR="00C70E66" w:rsidRDefault="0088755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Attending:</w:t>
      </w:r>
      <w:r>
        <w:rPr>
          <w:rFonts w:ascii="Cambria" w:eastAsia="Cambria" w:hAnsi="Cambria" w:cs="Cambria"/>
        </w:rPr>
        <w:t xml:space="preserve"> Kristine, Clyde, </w:t>
      </w:r>
      <w:proofErr w:type="gramStart"/>
      <w:r>
        <w:rPr>
          <w:rFonts w:ascii="Cambria" w:eastAsia="Cambria" w:hAnsi="Cambria" w:cs="Cambria"/>
        </w:rPr>
        <w:t>Heather,  Linda</w:t>
      </w:r>
      <w:proofErr w:type="gramEnd"/>
      <w:r>
        <w:rPr>
          <w:rFonts w:ascii="Cambria" w:eastAsia="Cambria" w:hAnsi="Cambria" w:cs="Cambria"/>
        </w:rPr>
        <w:t>, Robyn</w:t>
      </w:r>
    </w:p>
    <w:p w14:paraId="00000006" w14:textId="77777777" w:rsidR="00C70E66" w:rsidRDefault="0088755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Staff: </w:t>
      </w:r>
      <w:r>
        <w:rPr>
          <w:rFonts w:ascii="Cambria" w:eastAsia="Cambria" w:hAnsi="Cambria" w:cs="Cambria"/>
        </w:rPr>
        <w:t>Emily</w:t>
      </w:r>
    </w:p>
    <w:p w14:paraId="00000007" w14:textId="77777777" w:rsidR="00C70E66" w:rsidRDefault="00C70E66">
      <w:pPr>
        <w:rPr>
          <w:rFonts w:ascii="Cambria" w:eastAsia="Cambria" w:hAnsi="Cambria" w:cs="Cambria"/>
          <w:b/>
        </w:rPr>
      </w:pPr>
    </w:p>
    <w:p w14:paraId="00000008" w14:textId="77777777" w:rsidR="00C70E66" w:rsidRDefault="0088755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>Call to Order-</w:t>
      </w:r>
      <w:r>
        <w:rPr>
          <w:rFonts w:ascii="Cambria" w:eastAsia="Cambria" w:hAnsi="Cambria" w:cs="Cambria"/>
        </w:rPr>
        <w:t>-Clyde</w:t>
      </w:r>
    </w:p>
    <w:p w14:paraId="00000009" w14:textId="77777777" w:rsidR="00C70E66" w:rsidRDefault="00C70E66">
      <w:pPr>
        <w:rPr>
          <w:rFonts w:ascii="Cambria" w:eastAsia="Cambria" w:hAnsi="Cambria" w:cs="Cambria"/>
          <w:b/>
          <w:sz w:val="16"/>
          <w:szCs w:val="16"/>
        </w:rPr>
      </w:pPr>
    </w:p>
    <w:p w14:paraId="0000000A" w14:textId="77777777" w:rsidR="00C70E66" w:rsidRDefault="00887557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2.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>New Business</w:t>
      </w:r>
    </w:p>
    <w:p w14:paraId="0000000B" w14:textId="77777777" w:rsidR="00C70E66" w:rsidRDefault="00887557">
      <w:pPr>
        <w:widowControl w:val="0"/>
        <w:spacing w:before="51" w:line="280" w:lineRule="auto"/>
        <w:ind w:left="1443" w:right="33" w:hanging="3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Catering some of the information to guide the 5 groups that are being curated by </w:t>
      </w:r>
      <w:proofErr w:type="gramStart"/>
      <w:r>
        <w:rPr>
          <w:rFonts w:ascii="Calibri" w:eastAsia="Calibri" w:hAnsi="Calibri" w:cs="Calibri"/>
        </w:rPr>
        <w:t>Verb,  the</w:t>
      </w:r>
      <w:proofErr w:type="gramEnd"/>
      <w:r>
        <w:rPr>
          <w:rFonts w:ascii="Calibri" w:eastAsia="Calibri" w:hAnsi="Calibri" w:cs="Calibri"/>
        </w:rPr>
        <w:t xml:space="preserve"> consulting org. </w:t>
      </w:r>
    </w:p>
    <w:p w14:paraId="0000000C" w14:textId="77777777" w:rsidR="00C70E66" w:rsidRDefault="00887557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VERB Focus groups–Gateway, Thurston, Spanish-speaking, low-income housing, community partners.</w:t>
      </w:r>
    </w:p>
    <w:p w14:paraId="0000000D" w14:textId="77777777" w:rsidR="00C70E66" w:rsidRDefault="00887557">
      <w:pPr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What are some key takeaways to offer to help the</w:t>
      </w:r>
      <w:r>
        <w:rPr>
          <w:rFonts w:ascii="Cambria" w:eastAsia="Cambria" w:hAnsi="Cambria" w:cs="Cambria"/>
        </w:rPr>
        <w:t>se focus groups have better conversations in focus group?</w:t>
      </w:r>
    </w:p>
    <w:p w14:paraId="0000000E" w14:textId="77777777" w:rsidR="00C70E66" w:rsidRDefault="00887557">
      <w:pPr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Of the people who use the library in Gateway and Thurston, and who responded to the survey, share stats. </w:t>
      </w:r>
    </w:p>
    <w:p w14:paraId="0000000F" w14:textId="77777777" w:rsidR="00C70E66" w:rsidRDefault="00887557">
      <w:pPr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Perhaps focus on a disclaimer: This information was gathered during the pandemic</w:t>
      </w:r>
    </w:p>
    <w:p w14:paraId="00000010" w14:textId="77777777" w:rsidR="00C70E66" w:rsidRDefault="00C70E66">
      <w:pPr>
        <w:widowControl w:val="0"/>
        <w:spacing w:before="51" w:line="280" w:lineRule="auto"/>
        <w:ind w:left="1443" w:right="33" w:hanging="353"/>
        <w:rPr>
          <w:rFonts w:ascii="Calibri" w:eastAsia="Calibri" w:hAnsi="Calibri" w:cs="Calibri"/>
        </w:rPr>
      </w:pPr>
    </w:p>
    <w:p w14:paraId="00000011" w14:textId="77777777" w:rsidR="00C70E66" w:rsidRDefault="00887557">
      <w:pPr>
        <w:widowControl w:val="0"/>
        <w:spacing w:before="51" w:line="280" w:lineRule="auto"/>
        <w:ind w:left="1443" w:right="33" w:hanging="3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b. Summar</w:t>
      </w:r>
      <w:r>
        <w:rPr>
          <w:rFonts w:ascii="Calibri" w:eastAsia="Calibri" w:hAnsi="Calibri" w:cs="Calibri"/>
        </w:rPr>
        <w:t xml:space="preserve">izing some of the data into short talking points or a concise report. </w:t>
      </w:r>
    </w:p>
    <w:p w14:paraId="00000012" w14:textId="77777777" w:rsidR="00C70E66" w:rsidRDefault="00887557">
      <w:pPr>
        <w:ind w:left="21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Potential talking points:</w:t>
      </w:r>
    </w:p>
    <w:p w14:paraId="00000013" w14:textId="77777777" w:rsidR="00C70E66" w:rsidRDefault="00887557">
      <w:pPr>
        <w:numPr>
          <w:ilvl w:val="1"/>
          <w:numId w:val="1"/>
        </w:numPr>
        <w:rPr>
          <w:rFonts w:ascii="Cambria" w:eastAsia="Cambria" w:hAnsi="Cambria" w:cs="Cambria"/>
          <w:shd w:val="clear" w:color="auto" w:fill="D9EAD3"/>
        </w:rPr>
      </w:pPr>
      <w:r>
        <w:rPr>
          <w:rFonts w:ascii="Cambria" w:eastAsia="Cambria" w:hAnsi="Cambria" w:cs="Cambria"/>
          <w:shd w:val="clear" w:color="auto" w:fill="D9EAD3"/>
        </w:rPr>
        <w:t>58% of survey respondents from Thurston download e-books or audiobooks from Libby VS: 41% of other survey respondents download e-books or audiobooks.</w:t>
      </w:r>
    </w:p>
    <w:p w14:paraId="00000014" w14:textId="77777777" w:rsidR="00C70E66" w:rsidRDefault="00887557">
      <w:pPr>
        <w:numPr>
          <w:ilvl w:val="1"/>
          <w:numId w:val="1"/>
        </w:numPr>
        <w:rPr>
          <w:rFonts w:ascii="Cambria" w:eastAsia="Cambria" w:hAnsi="Cambria" w:cs="Cambria"/>
          <w:shd w:val="clear" w:color="auto" w:fill="D9EAD3"/>
        </w:rPr>
      </w:pPr>
      <w:r>
        <w:rPr>
          <w:rFonts w:ascii="Cambria" w:eastAsia="Cambria" w:hAnsi="Cambria" w:cs="Cambria"/>
          <w:shd w:val="clear" w:color="auto" w:fill="D9EAD3"/>
        </w:rPr>
        <w:t>Did you k</w:t>
      </w:r>
      <w:r>
        <w:rPr>
          <w:rFonts w:ascii="Cambria" w:eastAsia="Cambria" w:hAnsi="Cambria" w:cs="Cambria"/>
          <w:shd w:val="clear" w:color="auto" w:fill="D9EAD3"/>
        </w:rPr>
        <w:t>now that less than 1% of those who responded to our survey were aware of online tutoring programs and job/career services the library provides at no charge?</w:t>
      </w:r>
    </w:p>
    <w:p w14:paraId="00000015" w14:textId="77777777" w:rsidR="00C70E66" w:rsidRDefault="00887557">
      <w:pPr>
        <w:numPr>
          <w:ilvl w:val="1"/>
          <w:numId w:val="1"/>
        </w:numPr>
        <w:rPr>
          <w:rFonts w:ascii="Cambria" w:eastAsia="Cambria" w:hAnsi="Cambria" w:cs="Cambria"/>
          <w:shd w:val="clear" w:color="auto" w:fill="D9EAD3"/>
        </w:rPr>
      </w:pPr>
      <w:r>
        <w:rPr>
          <w:rFonts w:ascii="Cambria" w:eastAsia="Cambria" w:hAnsi="Cambria" w:cs="Cambria"/>
          <w:shd w:val="clear" w:color="auto" w:fill="D9EAD3"/>
        </w:rPr>
        <w:t xml:space="preserve">Of the </w:t>
      </w:r>
      <w:proofErr w:type="gramStart"/>
      <w:r>
        <w:rPr>
          <w:rFonts w:ascii="Cambria" w:eastAsia="Cambria" w:hAnsi="Cambria" w:cs="Cambria"/>
          <w:shd w:val="clear" w:color="auto" w:fill="D9EAD3"/>
        </w:rPr>
        <w:t>58  respondents</w:t>
      </w:r>
      <w:proofErr w:type="gramEnd"/>
      <w:r>
        <w:rPr>
          <w:rFonts w:ascii="Cambria" w:eastAsia="Cambria" w:hAnsi="Cambria" w:cs="Cambria"/>
          <w:shd w:val="clear" w:color="auto" w:fill="D9EAD3"/>
        </w:rPr>
        <w:t xml:space="preserve"> who responded to the survey who do not have a library card, 55% live outside</w:t>
      </w:r>
      <w:r>
        <w:rPr>
          <w:rFonts w:ascii="Cambria" w:eastAsia="Cambria" w:hAnsi="Cambria" w:cs="Cambria"/>
          <w:shd w:val="clear" w:color="auto" w:fill="D9EAD3"/>
        </w:rPr>
        <w:t xml:space="preserve"> city limits and noted that the yearly library card fee dissuades them from using many of the library services.</w:t>
      </w:r>
    </w:p>
    <w:p w14:paraId="00000016" w14:textId="77777777" w:rsidR="00C70E66" w:rsidRDefault="00887557">
      <w:pPr>
        <w:numPr>
          <w:ilvl w:val="2"/>
          <w:numId w:val="1"/>
        </w:numPr>
        <w:rPr>
          <w:rFonts w:ascii="Cambria" w:eastAsia="Cambria" w:hAnsi="Cambria" w:cs="Cambria"/>
          <w:shd w:val="clear" w:color="auto" w:fill="D9EAD3"/>
        </w:rPr>
      </w:pPr>
      <w:r>
        <w:rPr>
          <w:rFonts w:ascii="Cambria" w:eastAsia="Cambria" w:hAnsi="Cambria" w:cs="Cambria"/>
          <w:shd w:val="clear" w:color="auto" w:fill="D9EAD3"/>
        </w:rPr>
        <w:t xml:space="preserve">BUT did you know that even if you don’t have a library card, you can still come and borrow books </w:t>
      </w:r>
      <w:proofErr w:type="spellStart"/>
      <w:proofErr w:type="gramStart"/>
      <w:r>
        <w:rPr>
          <w:rFonts w:ascii="Cambria" w:eastAsia="Cambria" w:hAnsi="Cambria" w:cs="Cambria"/>
          <w:shd w:val="clear" w:color="auto" w:fill="D9EAD3"/>
        </w:rPr>
        <w:t>through”bring</w:t>
      </w:r>
      <w:proofErr w:type="spellEnd"/>
      <w:proofErr w:type="gramEnd"/>
      <w:r>
        <w:rPr>
          <w:rFonts w:ascii="Cambria" w:eastAsia="Cambria" w:hAnsi="Cambria" w:cs="Cambria"/>
          <w:shd w:val="clear" w:color="auto" w:fill="D9EAD3"/>
        </w:rPr>
        <w:t xml:space="preserve"> ‘</w:t>
      </w:r>
      <w:proofErr w:type="spellStart"/>
      <w:r>
        <w:rPr>
          <w:rFonts w:ascii="Cambria" w:eastAsia="Cambria" w:hAnsi="Cambria" w:cs="Cambria"/>
          <w:shd w:val="clear" w:color="auto" w:fill="D9EAD3"/>
        </w:rPr>
        <w:t>em</w:t>
      </w:r>
      <w:proofErr w:type="spellEnd"/>
      <w:r>
        <w:rPr>
          <w:rFonts w:ascii="Cambria" w:eastAsia="Cambria" w:hAnsi="Cambria" w:cs="Cambria"/>
          <w:shd w:val="clear" w:color="auto" w:fill="D9EAD3"/>
        </w:rPr>
        <w:t xml:space="preserve"> back”, attend programs, use c</w:t>
      </w:r>
      <w:r>
        <w:rPr>
          <w:rFonts w:ascii="Cambria" w:eastAsia="Cambria" w:hAnsi="Cambria" w:cs="Cambria"/>
          <w:shd w:val="clear" w:color="auto" w:fill="D9EAD3"/>
        </w:rPr>
        <w:t>omputers, and receive help from librarians.</w:t>
      </w:r>
    </w:p>
    <w:p w14:paraId="00000017" w14:textId="77777777" w:rsidR="00C70E66" w:rsidRDefault="00C70E66">
      <w:pPr>
        <w:widowControl w:val="0"/>
        <w:spacing w:before="51" w:line="280" w:lineRule="auto"/>
        <w:ind w:right="33"/>
        <w:rPr>
          <w:rFonts w:ascii="Calibri" w:eastAsia="Calibri" w:hAnsi="Calibri" w:cs="Calibri"/>
        </w:rPr>
      </w:pPr>
    </w:p>
    <w:p w14:paraId="00000018" w14:textId="77777777" w:rsidR="00C70E66" w:rsidRDefault="00887557">
      <w:pPr>
        <w:widowControl w:val="0"/>
        <w:spacing w:before="51" w:line="280" w:lineRule="auto"/>
        <w:ind w:left="2163" w:right="33" w:hanging="3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Action </w:t>
      </w:r>
      <w:proofErr w:type="gramStart"/>
      <w:r>
        <w:rPr>
          <w:rFonts w:ascii="Calibri" w:eastAsia="Calibri" w:hAnsi="Calibri" w:cs="Calibri"/>
        </w:rPr>
        <w:t>items :</w:t>
      </w:r>
      <w:proofErr w:type="gramEnd"/>
    </w:p>
    <w:p w14:paraId="00000019" w14:textId="77777777" w:rsidR="00C70E66" w:rsidRDefault="00887557">
      <w:pPr>
        <w:widowControl w:val="0"/>
        <w:numPr>
          <w:ilvl w:val="0"/>
          <w:numId w:val="2"/>
        </w:numPr>
        <w:spacing w:before="51" w:line="280" w:lineRule="auto"/>
        <w:ind w:right="3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committee members </w:t>
      </w:r>
      <w:proofErr w:type="gramStart"/>
      <w:r>
        <w:rPr>
          <w:rFonts w:ascii="Calibri" w:eastAsia="Calibri" w:hAnsi="Calibri" w:cs="Calibri"/>
        </w:rPr>
        <w:t>take a look</w:t>
      </w:r>
      <w:proofErr w:type="gramEnd"/>
      <w:r>
        <w:rPr>
          <w:rFonts w:ascii="Calibri" w:eastAsia="Calibri" w:hAnsi="Calibri" w:cs="Calibri"/>
        </w:rPr>
        <w:t xml:space="preserve"> at the survey data and bring one extra talking point to the board meeting this Tuesday for consideration and discussion for the whole board.</w:t>
      </w:r>
    </w:p>
    <w:p w14:paraId="0000001A" w14:textId="77777777" w:rsidR="00C70E66" w:rsidRDefault="00C70E66">
      <w:pPr>
        <w:rPr>
          <w:rFonts w:ascii="Cambria" w:eastAsia="Cambria" w:hAnsi="Cambria" w:cs="Cambria"/>
        </w:rPr>
      </w:pPr>
    </w:p>
    <w:p w14:paraId="0000001B" w14:textId="77777777" w:rsidR="00C70E66" w:rsidRDefault="00887557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It was mentioned that one survey respondent suggested a scholarship to fund the </w:t>
      </w:r>
      <w:r>
        <w:rPr>
          <w:rFonts w:ascii="Cambria" w:eastAsia="Cambria" w:hAnsi="Cambria" w:cs="Cambria"/>
        </w:rPr>
        <w:t xml:space="preserve">out-of-city limits; a discussion was had about potential suggestions for community partners to offer scholarships, </w:t>
      </w:r>
      <w:proofErr w:type="gramStart"/>
      <w:r>
        <w:rPr>
          <w:rFonts w:ascii="Cambria" w:eastAsia="Cambria" w:hAnsi="Cambria" w:cs="Cambria"/>
        </w:rPr>
        <w:t>and also</w:t>
      </w:r>
      <w:proofErr w:type="gramEnd"/>
      <w:r>
        <w:rPr>
          <w:rFonts w:ascii="Cambria" w:eastAsia="Cambria" w:hAnsi="Cambria" w:cs="Cambria"/>
        </w:rPr>
        <w:t xml:space="preserve"> that there used to be a scholarship fund before Emily was the director. If a scholarship was funded for out-of-resident citizens, it</w:t>
      </w:r>
      <w:r>
        <w:rPr>
          <w:rFonts w:ascii="Cambria" w:eastAsia="Cambria" w:hAnsi="Cambria" w:cs="Cambria"/>
        </w:rPr>
        <w:t xml:space="preserve"> would have to be funded by Friends or Foundation.</w:t>
      </w:r>
    </w:p>
    <w:p w14:paraId="0000001C" w14:textId="77777777" w:rsidR="00C70E66" w:rsidRDefault="00887557">
      <w:pPr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color w:val="222222"/>
        </w:rPr>
        <w:tab/>
      </w:r>
      <w:r>
        <w:rPr>
          <w:rFonts w:ascii="Cambria" w:eastAsia="Cambria" w:hAnsi="Cambria" w:cs="Cambria"/>
          <w:color w:val="222222"/>
        </w:rPr>
        <w:tab/>
      </w:r>
    </w:p>
    <w:p w14:paraId="0000001D" w14:textId="77777777" w:rsidR="00C70E66" w:rsidRDefault="00887557">
      <w:pPr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</w:rPr>
        <w:t>Linda moved to adjourn the meeting at 5:10 pm</w:t>
      </w:r>
      <w:r>
        <w:rPr>
          <w:rFonts w:ascii="Cambria" w:eastAsia="Cambria" w:hAnsi="Cambria" w:cs="Cambria"/>
        </w:rPr>
        <w:tab/>
      </w:r>
    </w:p>
    <w:p w14:paraId="0000001E" w14:textId="77777777" w:rsidR="00C70E66" w:rsidRDefault="0088755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Respectfully Submitted,</w:t>
      </w:r>
    </w:p>
    <w:p w14:paraId="0000001F" w14:textId="77777777" w:rsidR="00C70E66" w:rsidRDefault="0088755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Kristine Fuller</w:t>
      </w:r>
    </w:p>
    <w:sectPr w:rsidR="00C70E6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45E58"/>
    <w:multiLevelType w:val="multilevel"/>
    <w:tmpl w:val="2ED4CFC2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D5F250D"/>
    <w:multiLevelType w:val="multilevel"/>
    <w:tmpl w:val="392E221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E66"/>
    <w:rsid w:val="00887557"/>
    <w:rsid w:val="00C7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8C8224-F127-4C3E-9197-3ABEFEF4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Emily</dc:creator>
  <cp:lastModifiedBy>DAVID Emily</cp:lastModifiedBy>
  <cp:revision>2</cp:revision>
  <dcterms:created xsi:type="dcterms:W3CDTF">2022-07-29T23:23:00Z</dcterms:created>
  <dcterms:modified xsi:type="dcterms:W3CDTF">2022-07-29T23:23:00Z</dcterms:modified>
</cp:coreProperties>
</file>